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CBED" w14:textId="6E811D0A" w:rsidR="00046EB7" w:rsidRPr="005E136E" w:rsidRDefault="005E136E" w:rsidP="00675C5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aps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b/>
          <w:caps/>
          <w:sz w:val="18"/>
          <w:szCs w:val="18"/>
          <w:lang w:eastAsia="hu-HU"/>
        </w:rPr>
        <w:t>I</w:t>
      </w:r>
      <w:r w:rsidR="00046EB7" w:rsidRPr="005E136E">
        <w:rPr>
          <w:rFonts w:ascii="Arial" w:eastAsia="Times New Roman" w:hAnsi="Arial" w:cs="Arial"/>
          <w:b/>
          <w:caps/>
          <w:sz w:val="18"/>
          <w:szCs w:val="18"/>
          <w:lang w:eastAsia="hu-HU"/>
        </w:rPr>
        <w:t>NTEGRITÁST SÉRTŐ ESEMÉNYEK BEJELENTÉSE</w:t>
      </w:r>
    </w:p>
    <w:p w14:paraId="40C909C1" w14:textId="4910D79E" w:rsidR="00FE5340" w:rsidRPr="005E136E" w:rsidRDefault="00046EB7" w:rsidP="00B431D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Az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203083">
        <w:rPr>
          <w:rFonts w:ascii="Arial" w:eastAsia="Times New Roman" w:hAnsi="Arial" w:cs="Arial"/>
          <w:b/>
          <w:sz w:val="18"/>
          <w:szCs w:val="18"/>
          <w:lang w:eastAsia="hu-HU"/>
        </w:rPr>
        <w:t>Flogiston Gázmérőgyártó, Javító, Hitelesít</w:t>
      </w:r>
      <w:r w:rsidR="0067589E">
        <w:rPr>
          <w:rFonts w:ascii="Arial" w:eastAsia="Times New Roman" w:hAnsi="Arial" w:cs="Arial"/>
          <w:b/>
          <w:sz w:val="18"/>
          <w:szCs w:val="18"/>
          <w:lang w:eastAsia="hu-HU"/>
        </w:rPr>
        <w:t>ő</w:t>
      </w:r>
      <w:r w:rsidR="00203083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és Kereskedelmi</w:t>
      </w:r>
      <w:r w:rsidR="002A3FBF"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Kft.</w:t>
      </w:r>
      <w:r w:rsidR="000A024C"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(székhely: </w:t>
      </w:r>
      <w:r w:rsidR="00203083">
        <w:rPr>
          <w:rFonts w:ascii="Arial" w:eastAsia="Times New Roman" w:hAnsi="Arial" w:cs="Arial"/>
          <w:sz w:val="18"/>
          <w:szCs w:val="18"/>
          <w:lang w:eastAsia="hu-HU"/>
        </w:rPr>
        <w:t>2000 Szentendre</w:t>
      </w:r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, </w:t>
      </w:r>
      <w:r w:rsidR="00203083">
        <w:rPr>
          <w:rFonts w:ascii="Arial" w:eastAsia="Times New Roman" w:hAnsi="Arial" w:cs="Arial"/>
          <w:sz w:val="18"/>
          <w:szCs w:val="18"/>
          <w:lang w:eastAsia="hu-HU"/>
        </w:rPr>
        <w:t>Kőzúzó u. 5</w:t>
      </w:r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., Cg. </w:t>
      </w:r>
      <w:r w:rsidR="00203083">
        <w:rPr>
          <w:rFonts w:ascii="Arial" w:eastAsia="Times New Roman" w:hAnsi="Arial" w:cs="Arial"/>
          <w:sz w:val="18"/>
          <w:szCs w:val="18"/>
          <w:lang w:eastAsia="hu-HU"/>
        </w:rPr>
        <w:t>13</w:t>
      </w:r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>-09-</w:t>
      </w:r>
      <w:r w:rsidR="00203083">
        <w:rPr>
          <w:rFonts w:ascii="Arial" w:eastAsia="Times New Roman" w:hAnsi="Arial" w:cs="Arial"/>
          <w:sz w:val="18"/>
          <w:szCs w:val="18"/>
          <w:lang w:eastAsia="hu-HU"/>
        </w:rPr>
        <w:t>061698</w:t>
      </w:r>
      <w:r w:rsidR="00BA7240">
        <w:rPr>
          <w:rFonts w:ascii="Arial" w:eastAsia="Times New Roman" w:hAnsi="Arial" w:cs="Arial"/>
          <w:sz w:val="18"/>
          <w:szCs w:val="18"/>
          <w:lang w:eastAsia="hu-HU"/>
        </w:rPr>
        <w:t xml:space="preserve">, továbbiakban </w:t>
      </w:r>
      <w:r w:rsidR="00BA7240" w:rsidRPr="00BA7240">
        <w:rPr>
          <w:rFonts w:ascii="Arial" w:eastAsia="Times New Roman" w:hAnsi="Arial" w:cs="Arial"/>
          <w:b/>
          <w:sz w:val="18"/>
          <w:szCs w:val="18"/>
          <w:lang w:eastAsia="hu-HU"/>
        </w:rPr>
        <w:t>Társaság</w:t>
      </w:r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, 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>z e</w:t>
      </w:r>
      <w:r w:rsidR="00D10D0E" w:rsidRPr="005E136E">
        <w:rPr>
          <w:rFonts w:ascii="Arial" w:eastAsia="Times New Roman" w:hAnsi="Arial" w:cs="Arial"/>
          <w:sz w:val="18"/>
          <w:szCs w:val="18"/>
          <w:lang w:eastAsia="hu-HU"/>
        </w:rPr>
        <w:t>zen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gazdasági t</w:t>
      </w:r>
      <w:r w:rsidR="001D4BF8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ársaságot érintő </w:t>
      </w:r>
      <w:r w:rsidRPr="005E136E">
        <w:rPr>
          <w:rFonts w:ascii="Arial" w:eastAsia="Times New Roman" w:hAnsi="Arial" w:cs="Arial"/>
          <w:i/>
          <w:sz w:val="18"/>
          <w:szCs w:val="18"/>
          <w:lang w:eastAsia="hu-HU"/>
        </w:rPr>
        <w:t xml:space="preserve">szervezeti integritást sértő események és panaszok 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bejelentésének fogadására </w:t>
      </w:r>
      <w:r w:rsidR="0067589E">
        <w:rPr>
          <w:rFonts w:ascii="Arial" w:eastAsia="Times New Roman" w:hAnsi="Arial" w:cs="Arial"/>
          <w:sz w:val="18"/>
          <w:szCs w:val="18"/>
          <w:lang w:eastAsia="hu-HU"/>
        </w:rPr>
        <w:t xml:space="preserve">dedikált </w:t>
      </w:r>
      <w:r w:rsidR="00D10D0E" w:rsidRPr="005E136E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67589E">
        <w:rPr>
          <w:rFonts w:ascii="Arial" w:eastAsia="Times New Roman" w:hAnsi="Arial" w:cs="Arial"/>
          <w:sz w:val="18"/>
          <w:szCs w:val="18"/>
          <w:lang w:eastAsia="hu-HU"/>
        </w:rPr>
        <w:t>ún. „</w:t>
      </w:r>
      <w:proofErr w:type="spellStart"/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>Whistleblowing</w:t>
      </w:r>
      <w:proofErr w:type="spellEnd"/>
      <w:r w:rsidR="0067589E">
        <w:rPr>
          <w:rFonts w:ascii="Arial" w:eastAsia="Times New Roman" w:hAnsi="Arial" w:cs="Arial"/>
          <w:sz w:val="18"/>
          <w:szCs w:val="18"/>
          <w:lang w:eastAsia="hu-HU"/>
        </w:rPr>
        <w:t>”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>) csatorná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>t tart fen</w:t>
      </w:r>
      <w:r w:rsidR="0067589E">
        <w:rPr>
          <w:rFonts w:ascii="Arial" w:eastAsia="Times New Roman" w:hAnsi="Arial" w:cs="Arial"/>
          <w:sz w:val="18"/>
          <w:szCs w:val="18"/>
          <w:lang w:eastAsia="hu-HU"/>
        </w:rPr>
        <w:t>t</w:t>
      </w:r>
      <w:r w:rsidR="00D10D0E" w:rsidRPr="005E136E">
        <w:rPr>
          <w:rFonts w:ascii="Arial" w:eastAsia="Times New Roman" w:hAnsi="Arial" w:cs="Arial"/>
          <w:sz w:val="18"/>
          <w:szCs w:val="18"/>
          <w:lang w:eastAsia="hu-HU"/>
        </w:rPr>
        <w:t>;</w:t>
      </w:r>
      <w:r w:rsidR="00CD4DF4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67589E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r w:rsidR="00BA7240">
        <w:rPr>
          <w:rFonts w:ascii="Arial" w:eastAsia="Times New Roman" w:hAnsi="Arial" w:cs="Arial"/>
          <w:sz w:val="18"/>
          <w:szCs w:val="18"/>
          <w:lang w:eastAsia="hu-HU"/>
        </w:rPr>
        <w:t xml:space="preserve">Társaságra </w:t>
      </w:r>
      <w:r w:rsidR="00F129F0" w:rsidRPr="005E136E">
        <w:rPr>
          <w:rFonts w:ascii="Arial" w:eastAsia="Times New Roman" w:hAnsi="Arial" w:cs="Arial"/>
          <w:sz w:val="18"/>
          <w:szCs w:val="18"/>
          <w:lang w:eastAsia="hu-HU"/>
        </w:rPr>
        <w:t>irányadó MVM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092991">
        <w:rPr>
          <w:rFonts w:ascii="Arial" w:eastAsia="Times New Roman" w:hAnsi="Arial" w:cs="Arial"/>
          <w:sz w:val="18"/>
          <w:szCs w:val="18"/>
          <w:lang w:eastAsia="hu-HU"/>
        </w:rPr>
        <w:t>C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soportszintű </w:t>
      </w:r>
      <w:r w:rsidR="00F129F0" w:rsidRPr="005E136E">
        <w:rPr>
          <w:rFonts w:ascii="Arial" w:eastAsia="Times New Roman" w:hAnsi="Arial" w:cs="Arial"/>
          <w:sz w:val="18"/>
          <w:szCs w:val="18"/>
          <w:lang w:eastAsia="hu-HU"/>
        </w:rPr>
        <w:t>KIE-19 irányelvben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és </w:t>
      </w:r>
      <w:r w:rsidR="00092991">
        <w:rPr>
          <w:rFonts w:ascii="Arial" w:eastAsia="Times New Roman" w:hAnsi="Arial" w:cs="Arial"/>
          <w:sz w:val="18"/>
          <w:szCs w:val="18"/>
          <w:lang w:eastAsia="hu-HU"/>
        </w:rPr>
        <w:t>B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első </w:t>
      </w:r>
      <w:proofErr w:type="spellStart"/>
      <w:r w:rsidR="00092991">
        <w:rPr>
          <w:rFonts w:ascii="Arial" w:eastAsia="Times New Roman" w:hAnsi="Arial" w:cs="Arial"/>
          <w:sz w:val="18"/>
          <w:szCs w:val="18"/>
          <w:lang w:eastAsia="hu-HU"/>
        </w:rPr>
        <w:t>C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>ompliance</w:t>
      </w:r>
      <w:proofErr w:type="spellEnd"/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F129F0" w:rsidRPr="005E136E">
        <w:rPr>
          <w:rFonts w:ascii="Arial" w:eastAsia="Times New Roman" w:hAnsi="Arial" w:cs="Arial"/>
          <w:sz w:val="18"/>
          <w:szCs w:val="18"/>
          <w:lang w:eastAsia="hu-HU"/>
        </w:rPr>
        <w:t>szabályzatában foglalt kötelezettségre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figyelemmel.</w:t>
      </w:r>
    </w:p>
    <w:p w14:paraId="7B8815F7" w14:textId="77777777" w:rsidR="00FE5340" w:rsidRPr="005E136E" w:rsidRDefault="00FE5340" w:rsidP="00FE5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Szervezeti integritást sértő eseménynek minősül különösen, de nem kizárólagosan</w:t>
      </w:r>
    </w:p>
    <w:p w14:paraId="2EBF914E" w14:textId="436EC343" w:rsidR="00FE5340" w:rsidRPr="005E136E" w:rsidRDefault="00FE5340" w:rsidP="00FE5340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Etikai Kódexében foglalt rendelkezések megsértése,</w:t>
      </w:r>
    </w:p>
    <w:p w14:paraId="06361875" w14:textId="77777777" w:rsidR="00FE5340" w:rsidRPr="005E136E" w:rsidRDefault="00FE5340" w:rsidP="00FE5340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korrupció,</w:t>
      </w:r>
    </w:p>
    <w:p w14:paraId="6455000B" w14:textId="77777777" w:rsidR="00FE5340" w:rsidRPr="005E136E" w:rsidRDefault="00FE5340" w:rsidP="00FE5340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csalás,</w:t>
      </w:r>
    </w:p>
    <w:p w14:paraId="2BEF8109" w14:textId="77777777" w:rsidR="00FE5340" w:rsidRPr="005E136E" w:rsidRDefault="00FE5340" w:rsidP="00FE5340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visszaélés.</w:t>
      </w:r>
    </w:p>
    <w:p w14:paraId="1E360459" w14:textId="2F3750CE" w:rsidR="00046EB7" w:rsidRPr="005E136E" w:rsidRDefault="007963B8" w:rsidP="00796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A bejelentővel szemben alapvető elvárás, hogy a bejelentés</w:t>
      </w:r>
      <w:r w:rsidR="00CD4DF4" w:rsidRPr="005E136E">
        <w:rPr>
          <w:rFonts w:ascii="Arial" w:eastAsia="Times New Roman" w:hAnsi="Arial" w:cs="Arial"/>
          <w:sz w:val="18"/>
          <w:szCs w:val="18"/>
          <w:lang w:eastAsia="hu-HU"/>
        </w:rPr>
        <w:t>é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t </w:t>
      </w: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jóhiszeműen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tegye meg, és minden általa ismert, releváns információt közöljön az eset megfelelő megít</w:t>
      </w:r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éléséhez és kivizsgálásához. </w:t>
      </w:r>
      <w:proofErr w:type="spellStart"/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="00BA7240">
        <w:rPr>
          <w:rFonts w:ascii="Arial" w:eastAsia="Times New Roman" w:hAnsi="Arial" w:cs="Arial"/>
          <w:sz w:val="18"/>
          <w:szCs w:val="18"/>
          <w:lang w:eastAsia="hu-HU"/>
        </w:rPr>
        <w:t>T</w:t>
      </w:r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>ársaság</w:t>
      </w:r>
      <w:proofErr w:type="spellEnd"/>
      <w:r w:rsidR="002A3FBF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>biztosítj</w:t>
      </w:r>
      <w:r w:rsidR="000A024C" w:rsidRPr="005E136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="00CD4DF4" w:rsidRPr="005E136E">
        <w:rPr>
          <w:rFonts w:ascii="Arial" w:eastAsia="Times New Roman" w:hAnsi="Arial" w:cs="Arial"/>
          <w:sz w:val="18"/>
          <w:szCs w:val="18"/>
          <w:lang w:eastAsia="hu-HU"/>
        </w:rPr>
        <w:t>, hogy egyetlen bejelentőt se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érjen hátrány, zaklatás vagy bármilyen egyéb retorzió vagy diszkrimináció annak következtében, hogy információt szolgáltat integritást sértő események gyanúja esetén, ugyanakkor </w:t>
      </w: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a rosszhiszeműen tett hamis, valótlan bejelentés annak tartalmától függően jogi következményeket vonhat maga után.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A bejelentőt akkor sem érheti hátrány, ha az általa jóhiszeműen tett bejelentés a vizsgálat során megalapozatlannak bizonyul.</w:t>
      </w:r>
      <w:r w:rsidR="00046EB7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</w:p>
    <w:p w14:paraId="19518827" w14:textId="77777777" w:rsidR="007963B8" w:rsidRPr="005E136E" w:rsidRDefault="007963B8" w:rsidP="00796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A bejelentések eredményes vizsgálatához legalább az alábbi információk megadása szükséges:</w:t>
      </w:r>
    </w:p>
    <w:p w14:paraId="67E0EE06" w14:textId="1A1D51EB" w:rsidR="00FE5340" w:rsidRPr="005E136E" w:rsidRDefault="007963B8" w:rsidP="00CD57D2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az </w:t>
      </w:r>
      <w:r w:rsidRPr="0016235B">
        <w:rPr>
          <w:rFonts w:ascii="Arial" w:eastAsia="Times New Roman" w:hAnsi="Arial" w:cs="Arial"/>
          <w:sz w:val="18"/>
          <w:szCs w:val="18"/>
          <w:lang w:eastAsia="hu-HU"/>
        </w:rPr>
        <w:t>Etikai Kódex megsértése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vagy egyéb szervezeti integritást sértő vétség</w:t>
      </w:r>
      <w:r w:rsidR="00217E9A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FE5340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miatt </w:t>
      </w:r>
      <w:proofErr w:type="spellStart"/>
      <w:r w:rsidR="00217E9A"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bepanaszolt</w:t>
      </w:r>
      <w:proofErr w:type="spellEnd"/>
      <w:r w:rsidR="00217E9A"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FE5340"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munkavállaló</w:t>
      </w: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beazonosításához alapvetően szükséges adatok;</w:t>
      </w:r>
    </w:p>
    <w:p w14:paraId="3B183C50" w14:textId="77777777" w:rsidR="00FE5340" w:rsidRPr="005E136E" w:rsidRDefault="007963B8" w:rsidP="00E0138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a bejelentett szervezeti integritást sértő esemény, etikai vétség, szabályszegő magatartás, </w:t>
      </w: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minél konkrétabb, részletesebb leírása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(helyszín, időpont, cselekmény, érintett természetes vagy jogi személyek);</w:t>
      </w:r>
    </w:p>
    <w:p w14:paraId="2BCEA4A0" w14:textId="77777777" w:rsidR="00FE5340" w:rsidRPr="005E136E" w:rsidRDefault="007963B8" w:rsidP="00041240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az eset bizonyítására alkalmas, a bejelentő </w:t>
      </w: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rendelkezésére álló dokumentumok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>, információk, bizonyítási eszközök és/vagy azok fellelhetőségére vonatkozó adatok;</w:t>
      </w:r>
    </w:p>
    <w:p w14:paraId="318E669E" w14:textId="77777777" w:rsidR="007963B8" w:rsidRPr="005E136E" w:rsidRDefault="007963B8" w:rsidP="00041240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azon személyek megjelölése, akik tanúsíthatják vagy tudomással bírhatnak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a bejelentett eseményről, cselekményről, annak körülményeiről.</w:t>
      </w:r>
    </w:p>
    <w:p w14:paraId="3F0382BB" w14:textId="77777777" w:rsidR="00E45552" w:rsidRPr="005E136E" w:rsidRDefault="00E45552" w:rsidP="00E4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A bejelentéseket a következő csatornákon lehet megtenni:</w:t>
      </w:r>
    </w:p>
    <w:p w14:paraId="04BB16C8" w14:textId="39426CFF" w:rsidR="00675C51" w:rsidRPr="005E136E" w:rsidRDefault="00E45552" w:rsidP="00E4555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E-mailben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: </w:t>
      </w:r>
      <w:hyperlink r:id="rId8" w:history="1">
        <w:r w:rsidR="00FF64EE" w:rsidRPr="00026BD6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flogiston@flogiston.hu</w:t>
        </w:r>
      </w:hyperlink>
      <w:r w:rsidR="001D4BF8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, amelynek tárgyában kérjük feltüntetni: </w:t>
      </w:r>
      <w:r w:rsidR="001D4BF8"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integritást sértő esemény bejelentése.</w:t>
      </w:r>
    </w:p>
    <w:p w14:paraId="27C6BD60" w14:textId="77777777" w:rsidR="00FF64EE" w:rsidRDefault="00E45552" w:rsidP="00FF64E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Postai úton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: </w:t>
      </w:r>
      <w:r w:rsidR="00FF64EE">
        <w:rPr>
          <w:rFonts w:ascii="Arial" w:eastAsia="Times New Roman" w:hAnsi="Arial" w:cs="Arial"/>
          <w:sz w:val="18"/>
          <w:szCs w:val="18"/>
          <w:lang w:eastAsia="hu-HU"/>
        </w:rPr>
        <w:t>Flogiston Kft.,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proofErr w:type="spellStart"/>
      <w:r w:rsidR="001D4BF8" w:rsidRPr="005E136E">
        <w:rPr>
          <w:rFonts w:ascii="Arial" w:eastAsia="Times New Roman" w:hAnsi="Arial" w:cs="Arial"/>
          <w:sz w:val="18"/>
          <w:szCs w:val="18"/>
          <w:lang w:eastAsia="hu-HU"/>
        </w:rPr>
        <w:t>Compliance</w:t>
      </w:r>
      <w:proofErr w:type="spellEnd"/>
      <w:r w:rsidR="001D4BF8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területe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részére</w:t>
      </w:r>
    </w:p>
    <w:p w14:paraId="0C7C6BB6" w14:textId="4B1C9D63" w:rsidR="00E45552" w:rsidRPr="005E136E" w:rsidRDefault="00FF64EE" w:rsidP="00FF64EE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 xml:space="preserve">        2000</w:t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u-HU"/>
        </w:rPr>
        <w:t>Szentendre, Kőzúzó u. 5</w:t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14:paraId="1C3CE45C" w14:textId="77777777" w:rsidR="00E45552" w:rsidRPr="005E136E" w:rsidRDefault="00E45552" w:rsidP="00E4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Amennyiben a bejelentés megtételére postai úton kerül sor, a bejelentést zárt borítékban kell megküldeni azzal, hogy azt el kell látni a következő felirattal: </w:t>
      </w:r>
      <w:r w:rsidRPr="005E136E">
        <w:rPr>
          <w:rFonts w:ascii="Arial" w:eastAsia="Times New Roman" w:hAnsi="Arial" w:cs="Arial"/>
          <w:b/>
          <w:sz w:val="18"/>
          <w:szCs w:val="18"/>
          <w:lang w:eastAsia="hu-HU"/>
        </w:rPr>
        <w:t>„Integritást sértő esemény bejelentése”.</w:t>
      </w:r>
    </w:p>
    <w:p w14:paraId="67115C96" w14:textId="77777777" w:rsidR="00E45552" w:rsidRPr="005E136E" w:rsidRDefault="00E45552" w:rsidP="00E4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Az integritást sértő események bejelentésével kapcsolatos további tudnivalók:</w:t>
      </w:r>
    </w:p>
    <w:p w14:paraId="2019C50E" w14:textId="15EF7DE0" w:rsidR="00E45552" w:rsidRPr="005E136E" w:rsidRDefault="00620B44" w:rsidP="00620B44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>z e</w:t>
      </w:r>
      <w:r w:rsidR="00AE4DB1" w:rsidRPr="005E136E">
        <w:rPr>
          <w:rFonts w:ascii="Arial" w:eastAsia="Times New Roman" w:hAnsi="Arial" w:cs="Arial"/>
          <w:sz w:val="18"/>
          <w:szCs w:val="18"/>
          <w:lang w:eastAsia="hu-HU"/>
        </w:rPr>
        <w:t>-</w:t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mail fiók ellenőrzése 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minden munkanapon </w:t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>megtörténik,</w:t>
      </w:r>
    </w:p>
    <w:p w14:paraId="17A96668" w14:textId="0CF687A1" w:rsidR="00E45552" w:rsidRPr="005E136E" w:rsidRDefault="005E136E" w:rsidP="00620B44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r w:rsidR="00BA7240">
        <w:rPr>
          <w:rFonts w:ascii="Arial" w:eastAsia="Times New Roman" w:hAnsi="Arial" w:cs="Arial"/>
          <w:sz w:val="18"/>
          <w:szCs w:val="18"/>
          <w:lang w:eastAsia="hu-HU"/>
        </w:rPr>
        <w:t>T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>ársaság</w:t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minden bejelentést megvizsgál,</w:t>
      </w:r>
    </w:p>
    <w:p w14:paraId="58CA5FB9" w14:textId="34AAEE8C" w:rsidR="00620B44" w:rsidRPr="005E136E" w:rsidRDefault="00E45552" w:rsidP="00E45552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a bejelentésekhez kizárólag </w:t>
      </w:r>
      <w:r w:rsidR="005E136E" w:rsidRPr="005E136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="0016235B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BA7240">
        <w:rPr>
          <w:rFonts w:ascii="Arial" w:eastAsia="Times New Roman" w:hAnsi="Arial" w:cs="Arial"/>
          <w:sz w:val="18"/>
          <w:szCs w:val="18"/>
          <w:lang w:eastAsia="hu-HU"/>
        </w:rPr>
        <w:t xml:space="preserve">Társaság </w:t>
      </w:r>
      <w:r w:rsidR="00620B44" w:rsidRPr="005E136E">
        <w:rPr>
          <w:rFonts w:ascii="Arial" w:eastAsia="Times New Roman" w:hAnsi="Arial" w:cs="Arial"/>
          <w:sz w:val="18"/>
          <w:szCs w:val="18"/>
          <w:lang w:eastAsia="hu-HU"/>
        </w:rPr>
        <w:t>erre kijelölt munkatársa</w:t>
      </w:r>
      <w:r w:rsidR="00AE4DB1" w:rsidRPr="005E136E">
        <w:rPr>
          <w:rFonts w:ascii="Arial" w:eastAsia="Times New Roman" w:hAnsi="Arial" w:cs="Arial"/>
          <w:sz w:val="18"/>
          <w:szCs w:val="18"/>
          <w:lang w:eastAsia="hu-HU"/>
        </w:rPr>
        <w:t>i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férnek hozzá, a bejelentés bizalmas kezelése biztosított,</w:t>
      </w:r>
    </w:p>
    <w:p w14:paraId="66C72208" w14:textId="50C78185" w:rsidR="00620B44" w:rsidRPr="005E136E" w:rsidRDefault="00E45552" w:rsidP="00E45552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lehetőség van anonim bejelentésre</w:t>
      </w:r>
      <w:r w:rsidR="00620B44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, azonban ebben az esetben is </w:t>
      </w:r>
      <w:r w:rsidR="005E136E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szükséges, hogy a </w:t>
      </w:r>
      <w:r w:rsidR="00BA7240">
        <w:rPr>
          <w:rFonts w:ascii="Arial" w:eastAsia="Times New Roman" w:hAnsi="Arial" w:cs="Arial"/>
          <w:sz w:val="18"/>
          <w:szCs w:val="18"/>
          <w:lang w:eastAsia="hu-HU"/>
        </w:rPr>
        <w:t xml:space="preserve">Társaság 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>előtt legalább a bejelentő valamely elérhetősége (pl. e-mail cím, postacím vagy postafiók cím) ismert legyen a vizsgálat hatékony lefolytatásának elősegítése, a további információadás és a visszacsatolás lehetőségének biztosítása céljából,</w:t>
      </w:r>
    </w:p>
    <w:p w14:paraId="00718758" w14:textId="4C6CA018" w:rsidR="00675C51" w:rsidRPr="005E136E" w:rsidRDefault="00E45552" w:rsidP="00E45552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a bejelentések kivizsgálására </w:t>
      </w:r>
      <w:r w:rsidR="005E136E" w:rsidRPr="005E136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="00BA7240">
        <w:rPr>
          <w:rFonts w:ascii="Arial" w:eastAsia="Times New Roman" w:hAnsi="Arial" w:cs="Arial"/>
          <w:sz w:val="18"/>
          <w:szCs w:val="18"/>
          <w:lang w:eastAsia="hu-HU"/>
        </w:rPr>
        <w:t xml:space="preserve"> Társaság</w:t>
      </w:r>
      <w:r w:rsidR="005932BF">
        <w:rPr>
          <w:rFonts w:ascii="Arial" w:eastAsia="Times New Roman" w:hAnsi="Arial" w:cs="Arial"/>
          <w:sz w:val="18"/>
          <w:szCs w:val="18"/>
          <w:lang w:eastAsia="hu-HU"/>
        </w:rPr>
        <w:t xml:space="preserve">. </w:t>
      </w:r>
      <w:r w:rsidR="005E136E" w:rsidRPr="005E136E">
        <w:rPr>
          <w:rFonts w:ascii="Arial" w:eastAsia="Times New Roman" w:hAnsi="Arial" w:cs="Arial"/>
          <w:sz w:val="18"/>
          <w:szCs w:val="18"/>
          <w:lang w:eastAsia="hu-HU"/>
        </w:rPr>
        <w:t>vonatkozó belső szabályzatai</w:t>
      </w:r>
      <w:r w:rsidRPr="005E136E">
        <w:rPr>
          <w:rFonts w:ascii="Arial" w:eastAsia="Times New Roman" w:hAnsi="Arial" w:cs="Arial"/>
          <w:sz w:val="18"/>
          <w:szCs w:val="18"/>
          <w:lang w:eastAsia="hu-HU"/>
        </w:rPr>
        <w:t>nak megfelelően kerül sor,</w:t>
      </w:r>
    </w:p>
    <w:p w14:paraId="1E61E6CE" w14:textId="77777777" w:rsidR="00E45552" w:rsidRPr="005E136E" w:rsidRDefault="00E45552" w:rsidP="00E45552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t>az eljárás első lépéseként megvizsgálásra kerül, hogy a bejelentés alapján fennáll-e integritást sértő esemény gyanúja, és amennyiben igen, integritást sértő esemény vizsgálatára irányuló eljárás indul, mely vizsgálati jelentéssel zárul.</w:t>
      </w:r>
    </w:p>
    <w:p w14:paraId="2CE02A48" w14:textId="792F7AD5" w:rsidR="00E45552" w:rsidRDefault="00675C51" w:rsidP="00E4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5E136E">
        <w:rPr>
          <w:rFonts w:ascii="Arial" w:eastAsia="Times New Roman" w:hAnsi="Arial" w:cs="Arial"/>
          <w:sz w:val="18"/>
          <w:szCs w:val="18"/>
          <w:lang w:eastAsia="hu-HU"/>
        </w:rPr>
        <w:lastRenderedPageBreak/>
        <w:t>A</w:t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bejelentő természetes személy a bejelentés megküldésével az „Adatkezelési tájékoztató integritást sértő eseményt bejelentőknek”</w:t>
      </w:r>
      <w:r w:rsidR="005E136E" w:rsidRPr="005E136E">
        <w:rPr>
          <w:rStyle w:val="Lbjegyzet-hivatkozs"/>
          <w:rFonts w:ascii="Arial" w:eastAsia="Times New Roman" w:hAnsi="Arial" w:cs="Arial"/>
          <w:sz w:val="18"/>
          <w:szCs w:val="18"/>
          <w:lang w:eastAsia="hu-HU"/>
        </w:rPr>
        <w:footnoteReference w:id="1"/>
      </w:r>
      <w:r w:rsidR="00E45552" w:rsidRPr="005E136E">
        <w:rPr>
          <w:rFonts w:ascii="Arial" w:eastAsia="Times New Roman" w:hAnsi="Arial" w:cs="Arial"/>
          <w:sz w:val="18"/>
          <w:szCs w:val="18"/>
          <w:lang w:eastAsia="hu-HU"/>
        </w:rPr>
        <w:t xml:space="preserve"> című adatkezelési tájékoztatóban foglaltak alapján hozzájárul személyes adatainak a tájékoztatóban foglaltak szerinti kezeléséhez.</w:t>
      </w:r>
    </w:p>
    <w:sectPr w:rsidR="00E4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C77A" w14:textId="77777777" w:rsidR="00D76816" w:rsidRDefault="00D76816" w:rsidP="00CD4DF4">
      <w:pPr>
        <w:spacing w:after="0" w:line="240" w:lineRule="auto"/>
      </w:pPr>
      <w:r>
        <w:separator/>
      </w:r>
    </w:p>
  </w:endnote>
  <w:endnote w:type="continuationSeparator" w:id="0">
    <w:p w14:paraId="52E6F011" w14:textId="77777777" w:rsidR="00D76816" w:rsidRDefault="00D76816" w:rsidP="00CD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7649" w14:textId="77777777" w:rsidR="00D76816" w:rsidRDefault="00D76816" w:rsidP="00CD4DF4">
      <w:pPr>
        <w:spacing w:after="0" w:line="240" w:lineRule="auto"/>
      </w:pPr>
      <w:r>
        <w:separator/>
      </w:r>
    </w:p>
  </w:footnote>
  <w:footnote w:type="continuationSeparator" w:id="0">
    <w:p w14:paraId="38D6A327" w14:textId="77777777" w:rsidR="00D76816" w:rsidRDefault="00D76816" w:rsidP="00CD4DF4">
      <w:pPr>
        <w:spacing w:after="0" w:line="240" w:lineRule="auto"/>
      </w:pPr>
      <w:r>
        <w:continuationSeparator/>
      </w:r>
    </w:p>
  </w:footnote>
  <w:footnote w:id="1">
    <w:p w14:paraId="35987E5C" w14:textId="0DEB115F" w:rsidR="005E136E" w:rsidRPr="005E136E" w:rsidRDefault="005E136E">
      <w:pPr>
        <w:pStyle w:val="Lbjegyzetszveg"/>
        <w:rPr>
          <w:rFonts w:ascii="Arial" w:hAnsi="Arial" w:cs="Arial"/>
          <w:sz w:val="16"/>
        </w:rPr>
      </w:pPr>
      <w:r w:rsidRPr="005E136E">
        <w:rPr>
          <w:rStyle w:val="Lbjegyzet-hivatkozs"/>
          <w:rFonts w:ascii="Arial" w:hAnsi="Arial" w:cs="Arial"/>
          <w:sz w:val="16"/>
        </w:rPr>
        <w:footnoteRef/>
      </w:r>
      <w:r w:rsidRPr="005E136E">
        <w:rPr>
          <w:rFonts w:ascii="Arial" w:hAnsi="Arial" w:cs="Arial"/>
          <w:sz w:val="16"/>
        </w:rPr>
        <w:t xml:space="preserve"> </w:t>
      </w:r>
      <w:r w:rsidR="00092991" w:rsidRPr="00092991">
        <w:rPr>
          <w:rFonts w:ascii="Arial" w:hAnsi="Arial" w:cs="Arial"/>
          <w:sz w:val="16"/>
        </w:rPr>
        <w:t>https://www.mvmnext.hu/adatvedelem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07"/>
    <w:multiLevelType w:val="multilevel"/>
    <w:tmpl w:val="B24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874F4"/>
    <w:multiLevelType w:val="multilevel"/>
    <w:tmpl w:val="262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709F8"/>
    <w:multiLevelType w:val="hybridMultilevel"/>
    <w:tmpl w:val="611E2A3E"/>
    <w:lvl w:ilvl="0" w:tplc="7A4C404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8526D"/>
    <w:multiLevelType w:val="hybridMultilevel"/>
    <w:tmpl w:val="2A94DA0E"/>
    <w:lvl w:ilvl="0" w:tplc="259EA47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16E1"/>
    <w:multiLevelType w:val="hybridMultilevel"/>
    <w:tmpl w:val="7D6AC84C"/>
    <w:lvl w:ilvl="0" w:tplc="7A4C404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19983">
    <w:abstractNumId w:val="1"/>
  </w:num>
  <w:num w:numId="2" w16cid:durableId="94986503">
    <w:abstractNumId w:val="0"/>
  </w:num>
  <w:num w:numId="3" w16cid:durableId="1551303150">
    <w:abstractNumId w:val="3"/>
  </w:num>
  <w:num w:numId="4" w16cid:durableId="2087918743">
    <w:abstractNumId w:val="2"/>
  </w:num>
  <w:num w:numId="5" w16cid:durableId="1766728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B7"/>
    <w:rsid w:val="00046EB7"/>
    <w:rsid w:val="00092991"/>
    <w:rsid w:val="000A024C"/>
    <w:rsid w:val="000F57C7"/>
    <w:rsid w:val="0016235B"/>
    <w:rsid w:val="001D4BF8"/>
    <w:rsid w:val="00203083"/>
    <w:rsid w:val="00217E9A"/>
    <w:rsid w:val="002840F5"/>
    <w:rsid w:val="002A3FBF"/>
    <w:rsid w:val="002D4C67"/>
    <w:rsid w:val="005932BF"/>
    <w:rsid w:val="005A6B94"/>
    <w:rsid w:val="005E136E"/>
    <w:rsid w:val="00620B44"/>
    <w:rsid w:val="00624D44"/>
    <w:rsid w:val="00652B53"/>
    <w:rsid w:val="0067589E"/>
    <w:rsid w:val="00675C51"/>
    <w:rsid w:val="0071110C"/>
    <w:rsid w:val="007963B8"/>
    <w:rsid w:val="00AE4DB1"/>
    <w:rsid w:val="00B431D8"/>
    <w:rsid w:val="00BA7240"/>
    <w:rsid w:val="00CD4DF4"/>
    <w:rsid w:val="00D10D0E"/>
    <w:rsid w:val="00D76816"/>
    <w:rsid w:val="00E45552"/>
    <w:rsid w:val="00E61A70"/>
    <w:rsid w:val="00F129F0"/>
    <w:rsid w:val="00FE1283"/>
    <w:rsid w:val="00FE5340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F0A"/>
  <w15:chartTrackingRefBased/>
  <w15:docId w15:val="{84566D09-03AE-40F6-94B4-D64DCFA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1D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963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3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3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3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3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3B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75C5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4D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4DF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4DF4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64E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62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giston@flogisto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F791-9A3B-4B55-AD8E-28AB4788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Csilla Dr.</dc:creator>
  <cp:keywords/>
  <dc:description/>
  <cp:lastModifiedBy>Simkó Barbara</cp:lastModifiedBy>
  <cp:revision>2</cp:revision>
  <dcterms:created xsi:type="dcterms:W3CDTF">2022-09-23T08:05:00Z</dcterms:created>
  <dcterms:modified xsi:type="dcterms:W3CDTF">2022-09-23T08:05:00Z</dcterms:modified>
</cp:coreProperties>
</file>